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 xml:space="preserve">DEPARTMENT OF </w:t>
      </w:r>
      <w:r w:rsidR="00012D6D" w:rsidRPr="00012D6D">
        <w:rPr>
          <w:rFonts w:ascii="Copperplate Gothic Light" w:eastAsia="Times New Roman" w:hAnsi="Copperplate Gothic Light" w:cs="Calibri"/>
          <w:b/>
          <w:bCs/>
          <w:color w:val="000000"/>
          <w:sz w:val="28"/>
          <w:szCs w:val="28"/>
        </w:rPr>
        <w:t>ECONOMICS</w:t>
      </w:r>
    </w:p>
    <w:p w:rsidR="00695DB9" w:rsidRPr="00695DB9" w:rsidRDefault="00695DB9" w:rsidP="00695DB9">
      <w:pPr>
        <w:spacing w:after="0"/>
        <w:jc w:val="center"/>
        <w:rPr>
          <w:rFonts w:ascii="Copperplate Gothic Light" w:hAnsi="Copperplate Gothic Light" w:cs="Times New Roman"/>
          <w:b/>
          <w:sz w:val="28"/>
          <w:szCs w:val="28"/>
        </w:rPr>
      </w:pPr>
      <w:r w:rsidRPr="00695DB9">
        <w:rPr>
          <w:rFonts w:ascii="Copperplate Gothic Light" w:hAnsi="Copperplate Gothic Light" w:cs="Times New Roman"/>
          <w:b/>
          <w:sz w:val="28"/>
          <w:szCs w:val="28"/>
        </w:rPr>
        <w:t>LESSION Plan</w:t>
      </w:r>
    </w:p>
    <w:p w:rsidR="00695DB9" w:rsidRDefault="008C6A01" w:rsidP="00695DB9">
      <w:pPr>
        <w:spacing w:after="0" w:line="240" w:lineRule="auto"/>
        <w:jc w:val="center"/>
        <w:rPr>
          <w:rFonts w:ascii="Copperplate Gothic Light" w:hAnsi="Copperplate Gothic Light" w:cs="Times New Roman"/>
          <w:b/>
          <w:sz w:val="28"/>
        </w:rPr>
      </w:pPr>
      <w:r>
        <w:rPr>
          <w:rFonts w:ascii="Copperplate Gothic Light" w:hAnsi="Copperplate Gothic Light" w:cs="Times New Roman"/>
          <w:b/>
          <w:sz w:val="28"/>
        </w:rPr>
        <w:t>Session 2023-24</w:t>
      </w:r>
    </w:p>
    <w:p w:rsidR="00695DB9" w:rsidRDefault="00695DB9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  <w:r w:rsidRPr="00D46957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 xml:space="preserve">SEMESTER </w:t>
      </w:r>
      <w:r w:rsidR="00012D6D">
        <w:rPr>
          <w:rFonts w:ascii="Copperplate Gothic Light" w:eastAsia="Times New Roman" w:hAnsi="Copperplate Gothic Light" w:cs="Calibri"/>
          <w:b/>
          <w:bCs/>
          <w:color w:val="000000"/>
          <w:sz w:val="28"/>
        </w:rPr>
        <w:t>– VI</w:t>
      </w:r>
    </w:p>
    <w:p w:rsidR="0062384F" w:rsidRDefault="0062384F" w:rsidP="00695DB9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 w:cs="Calibri"/>
          <w:b/>
          <w:bCs/>
          <w:color w:val="000000"/>
          <w:sz w:val="28"/>
        </w:rPr>
      </w:pPr>
    </w:p>
    <w:p w:rsidR="00695DB9" w:rsidRPr="0062384F" w:rsidRDefault="0062384F" w:rsidP="0062384F">
      <w:pPr>
        <w:spacing w:after="0" w:line="360" w:lineRule="auto"/>
        <w:jc w:val="center"/>
        <w:rPr>
          <w:rFonts w:ascii="Copperplate Gothic Light" w:hAnsi="Copperplate Gothic Light"/>
          <w:b/>
          <w:sz w:val="28"/>
          <w:szCs w:val="28"/>
        </w:rPr>
      </w:pPr>
      <w:r w:rsidRPr="0062384F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Name of Teacher: </w:t>
      </w:r>
      <w:proofErr w:type="spellStart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Dr.</w:t>
      </w:r>
      <w:proofErr w:type="spellEnd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</w:t>
      </w:r>
      <w:proofErr w:type="spellStart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>Shishir</w:t>
      </w:r>
      <w:proofErr w:type="spellEnd"/>
      <w:r w:rsidR="00012D6D" w:rsidRPr="00012D6D">
        <w:rPr>
          <w:rFonts w:ascii="Copperplate Gothic Light" w:eastAsia="Times New Roman" w:hAnsi="Copperplate Gothic Light"/>
          <w:b/>
          <w:bCs/>
          <w:color w:val="000000"/>
          <w:sz w:val="28"/>
          <w:szCs w:val="28"/>
        </w:rPr>
        <w:t xml:space="preserve"> Roy</w:t>
      </w:r>
    </w:p>
    <w:p w:rsidR="00C31CCA" w:rsidRPr="00695DB9" w:rsidRDefault="00695DB9" w:rsidP="008C6A01">
      <w:pPr>
        <w:tabs>
          <w:tab w:val="left" w:pos="2448"/>
        </w:tabs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  <w:szCs w:val="24"/>
        </w:rPr>
      </w:pP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Paper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 </w:t>
      </w:r>
      <w:r w:rsidRPr="00695DB9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Allotted</w:t>
      </w:r>
      <w:r w:rsidRPr="00695DB9">
        <w:rPr>
          <w:rFonts w:ascii="Copperplate Gothic Light" w:eastAsia="Times New Roman" w:hAnsi="Copperplate Gothic Light"/>
          <w:b/>
          <w:bCs/>
          <w:color w:val="000000"/>
          <w:sz w:val="24"/>
          <w:szCs w:val="24"/>
        </w:rPr>
        <w:t xml:space="preserve">: </w:t>
      </w:r>
      <w:r w:rsidR="00012D6D" w:rsidRPr="00012D6D">
        <w:rPr>
          <w:rFonts w:ascii="Copperplate Gothic Light" w:eastAsia="Times New Roman" w:hAnsi="Copperplate Gothic Light" w:cs="Calibri"/>
          <w:b/>
          <w:bCs/>
          <w:color w:val="000000"/>
          <w:sz w:val="24"/>
          <w:szCs w:val="24"/>
        </w:rPr>
        <w:t>ECOADSE04T/ ECOADSE02P</w:t>
      </w:r>
    </w:p>
    <w:tbl>
      <w:tblPr>
        <w:tblStyle w:val="TableGrid"/>
        <w:tblW w:w="10556" w:type="dxa"/>
        <w:jc w:val="center"/>
        <w:tblInd w:w="186" w:type="dxa"/>
        <w:tblLayout w:type="fixed"/>
        <w:tblLook w:val="04A0" w:firstRow="1" w:lastRow="0" w:firstColumn="1" w:lastColumn="0" w:noHBand="0" w:noVBand="1"/>
      </w:tblPr>
      <w:tblGrid>
        <w:gridCol w:w="1449"/>
        <w:gridCol w:w="2126"/>
        <w:gridCol w:w="5954"/>
        <w:gridCol w:w="1027"/>
      </w:tblGrid>
      <w:tr w:rsidR="00012D6D" w:rsidRPr="00012D6D" w:rsidTr="00012D6D">
        <w:trPr>
          <w:trHeight w:val="624"/>
          <w:jc w:val="center"/>
        </w:trPr>
        <w:tc>
          <w:tcPr>
            <w:tcW w:w="1449" w:type="dxa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2126" w:type="dxa"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5954" w:type="dxa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1027" w:type="dxa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012D6D" w:rsidRPr="00012D6D" w:rsidTr="00012D6D">
        <w:trPr>
          <w:trHeight w:val="2760"/>
          <w:jc w:val="center"/>
        </w:trPr>
        <w:tc>
          <w:tcPr>
            <w:tcW w:w="1449" w:type="dxa"/>
            <w:vMerge w:val="restart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March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(02.03.2024)</w:t>
            </w:r>
          </w:p>
        </w:tc>
        <w:tc>
          <w:tcPr>
            <w:tcW w:w="2126" w:type="dxa"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ECOADSE04T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D6D">
              <w:rPr>
                <w:rFonts w:ascii="Times New Roman" w:hAnsi="Times New Roman" w:cs="Times New Roman"/>
                <w:b/>
              </w:rPr>
              <w:t>Meaning of Economic Development: Income Approach and Capability Approach, construction and interpretation of HDI; international variations in development measures; comparing development trajectories across nations and within them.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Poverty and Inequality: Inequality axioms; a comparison of commonly used inequality measures; Gender Inequality, connections between inequality and development; poverty measurement, HPI; poverty traps and path dependence of growth processes.</w:t>
            </w:r>
          </w:p>
        </w:tc>
        <w:tc>
          <w:tcPr>
            <w:tcW w:w="1027" w:type="dxa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25</w:t>
            </w:r>
          </w:p>
        </w:tc>
      </w:tr>
      <w:tr w:rsidR="00012D6D" w:rsidRPr="00012D6D" w:rsidTr="00012D6D">
        <w:trPr>
          <w:trHeight w:val="692"/>
          <w:jc w:val="center"/>
        </w:trPr>
        <w:tc>
          <w:tcPr>
            <w:tcW w:w="1449" w:type="dxa"/>
            <w:vMerge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ECOADSE02P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PROJECT/DISSERTATION: To develop the skill of taking up independent analytical research project where they can learn how to select a real life problem, transform the problem into a research question and to apply an analytical framework based on theories learnt and use quantitative tools and problem designing skill.</w:t>
            </w:r>
          </w:p>
        </w:tc>
        <w:tc>
          <w:tcPr>
            <w:tcW w:w="1027" w:type="dxa"/>
            <w:noWrap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</w:t>
            </w:r>
          </w:p>
        </w:tc>
      </w:tr>
      <w:tr w:rsidR="00012D6D" w:rsidRPr="00012D6D" w:rsidTr="00012D6D">
        <w:trPr>
          <w:trHeight w:val="737"/>
          <w:jc w:val="center"/>
        </w:trPr>
        <w:tc>
          <w:tcPr>
            <w:tcW w:w="1449" w:type="dxa"/>
            <w:vMerge w:val="restart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April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ECOADSE04T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Political Institutions and the State: Definition of institutions, Evolution of Political and Economic Institutions; The determinants of democracy; alternative institutional trajectories and their relationship with economic performance; within-country differences in the functioning of state institutions; state ownership and regulation; government failures and corruption.</w:t>
            </w:r>
          </w:p>
        </w:tc>
        <w:tc>
          <w:tcPr>
            <w:tcW w:w="1027" w:type="dxa"/>
            <w:noWrap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012D6D" w:rsidRPr="00012D6D" w:rsidTr="00012D6D">
        <w:trPr>
          <w:trHeight w:val="1204"/>
          <w:jc w:val="center"/>
        </w:trPr>
        <w:tc>
          <w:tcPr>
            <w:tcW w:w="1449" w:type="dxa"/>
            <w:vMerge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ECOADSE02P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PROJECT/DISSERTATION: The students are supposed to come up with a conclusive answer to the research question, extensive literature survey and formulate outline of research project.</w:t>
            </w:r>
          </w:p>
        </w:tc>
        <w:tc>
          <w:tcPr>
            <w:tcW w:w="1027" w:type="dxa"/>
            <w:noWrap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</w:t>
            </w:r>
          </w:p>
        </w:tc>
      </w:tr>
      <w:tr w:rsidR="00012D6D" w:rsidRPr="00012D6D" w:rsidTr="00012D6D">
        <w:trPr>
          <w:trHeight w:val="593"/>
          <w:jc w:val="center"/>
        </w:trPr>
        <w:tc>
          <w:tcPr>
            <w:tcW w:w="1449" w:type="dxa"/>
            <w:vMerge w:val="restart"/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ECOADSE04T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12D6D">
              <w:rPr>
                <w:rFonts w:ascii="Times New Roman" w:hAnsi="Times New Roman" w:cs="Times New Roman"/>
                <w:b/>
              </w:rPr>
              <w:t xml:space="preserve">Individuals, Communities and Collective Outcomes: Individual behaviour in social environments, </w:t>
            </w:r>
            <w:proofErr w:type="gramStart"/>
            <w:r w:rsidRPr="00012D6D">
              <w:rPr>
                <w:rFonts w:ascii="Times New Roman" w:hAnsi="Times New Roman" w:cs="Times New Roman"/>
                <w:b/>
              </w:rPr>
              <w:t>multiple social equilibrium</w:t>
            </w:r>
            <w:proofErr w:type="gramEnd"/>
            <w:r w:rsidRPr="00012D6D">
              <w:rPr>
                <w:rFonts w:ascii="Times New Roman" w:hAnsi="Times New Roman" w:cs="Times New Roman"/>
                <w:b/>
              </w:rPr>
              <w:t>; governance in organizations and in communities; individual responses to organizational inefficiency.</w:t>
            </w:r>
          </w:p>
          <w:p w:rsidR="00012D6D" w:rsidRPr="004D5166" w:rsidRDefault="00012D6D" w:rsidP="004D5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12D6D">
              <w:rPr>
                <w:rFonts w:ascii="Times New Roman" w:hAnsi="Times New Roman" w:cs="Times New Roman"/>
                <w:b/>
              </w:rPr>
              <w:t xml:space="preserve">Environment and Sustainable Development: Defining sustainability for renewable resources; a brief history of environmental change; common-pool resources; environmental externalities and state regulation of the </w:t>
            </w:r>
            <w:r w:rsidRPr="00012D6D">
              <w:rPr>
                <w:rFonts w:ascii="Times New Roman" w:hAnsi="Times New Roman" w:cs="Times New Roman"/>
                <w:b/>
              </w:rPr>
              <w:lastRenderedPageBreak/>
              <w:t>environment; economic activity and climate change.</w:t>
            </w:r>
            <w:bookmarkStart w:id="0" w:name="_GoBack"/>
            <w:bookmarkEnd w:id="0"/>
          </w:p>
        </w:tc>
        <w:tc>
          <w:tcPr>
            <w:tcW w:w="1027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30</w:t>
            </w:r>
          </w:p>
        </w:tc>
      </w:tr>
      <w:tr w:rsidR="00012D6D" w:rsidRPr="00012D6D" w:rsidTr="00012D6D">
        <w:trPr>
          <w:trHeight w:val="1656"/>
          <w:jc w:val="center"/>
        </w:trPr>
        <w:tc>
          <w:tcPr>
            <w:tcW w:w="1449" w:type="dxa"/>
            <w:vMerge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ECOADSE02P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PROJECT/DISSERTATION: Finally a report will have to be submitted by the students.</w:t>
            </w:r>
          </w:p>
        </w:tc>
        <w:tc>
          <w:tcPr>
            <w:tcW w:w="1027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</w:p>
        </w:tc>
      </w:tr>
      <w:tr w:rsidR="00012D6D" w:rsidRPr="00012D6D" w:rsidTr="00012D6D">
        <w:trPr>
          <w:trHeight w:val="837"/>
          <w:jc w:val="center"/>
        </w:trPr>
        <w:tc>
          <w:tcPr>
            <w:tcW w:w="1449" w:type="dxa"/>
            <w:vMerge w:val="restart"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ECOADSE04T</w:t>
            </w:r>
          </w:p>
        </w:tc>
        <w:tc>
          <w:tcPr>
            <w:tcW w:w="5954" w:type="dxa"/>
            <w:vAlign w:val="center"/>
          </w:tcPr>
          <w:p w:rsidR="00012D6D" w:rsidRPr="00012D6D" w:rsidRDefault="00012D6D" w:rsidP="00012D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2D6D">
              <w:rPr>
                <w:rFonts w:ascii="Times New Roman" w:hAnsi="Times New Roman" w:cs="Times New Roman"/>
                <w:b/>
              </w:rPr>
              <w:t>Development as historical processes- Dependency Approach, Unequal exchange.</w:t>
            </w:r>
          </w:p>
          <w:p w:rsidR="00012D6D" w:rsidRPr="00012D6D" w:rsidRDefault="00012D6D" w:rsidP="00012D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 xml:space="preserve">Evolution of New international economic order- Post Second World War Development Scenario Neo liberalism, Washington consensus, North-South Divide, formation of IMF, WB, UNCTAD,GATT and the </w:t>
            </w:r>
            <w:proofErr w:type="spellStart"/>
            <w:r w:rsidRPr="00012D6D">
              <w:rPr>
                <w:rFonts w:ascii="Times New Roman" w:hAnsi="Times New Roman" w:cs="Times New Roman"/>
                <w:b/>
              </w:rPr>
              <w:t>Dunkel</w:t>
            </w:r>
            <w:proofErr w:type="spellEnd"/>
            <w:r w:rsidRPr="00012D6D">
              <w:rPr>
                <w:rFonts w:ascii="Times New Roman" w:hAnsi="Times New Roman" w:cs="Times New Roman"/>
                <w:b/>
              </w:rPr>
              <w:t xml:space="preserve"> Draft controversy-World Trade Organization (WTO).</w:t>
            </w:r>
          </w:p>
          <w:p w:rsidR="00012D6D" w:rsidRPr="00012D6D" w:rsidRDefault="00012D6D" w:rsidP="00012D6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Foreign Finance, Investment and Development: Private foreign direct investment and Multinational Corporations, private portfolio investment, development assistance debate.</w:t>
            </w:r>
          </w:p>
        </w:tc>
        <w:tc>
          <w:tcPr>
            <w:tcW w:w="1027" w:type="dxa"/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20</w:t>
            </w:r>
          </w:p>
        </w:tc>
      </w:tr>
      <w:tr w:rsidR="00012D6D" w:rsidRPr="00012D6D" w:rsidTr="00012D6D">
        <w:trPr>
          <w:trHeight w:val="624"/>
          <w:jc w:val="center"/>
        </w:trPr>
        <w:tc>
          <w:tcPr>
            <w:tcW w:w="1449" w:type="dxa"/>
            <w:vMerge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>ECOADSE02P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D6D" w:rsidRPr="00012D6D" w:rsidRDefault="00012D6D" w:rsidP="00012D6D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lang w:val="en-US"/>
              </w:rPr>
            </w:pPr>
            <w:r w:rsidRPr="00012D6D">
              <w:rPr>
                <w:rFonts w:ascii="Times New Roman" w:hAnsi="Times New Roman" w:cs="Times New Roman"/>
                <w:b/>
              </w:rPr>
              <w:t xml:space="preserve">PROJECT/DISSERTATION: </w:t>
            </w:r>
            <w:r w:rsidRPr="00012D6D">
              <w:rPr>
                <w:rFonts w:ascii="Times New Roman" w:eastAsia="TimesNewRoman" w:hAnsi="Times New Roman" w:cs="Times New Roman"/>
                <w:b/>
                <w:lang w:val="en-US"/>
              </w:rPr>
              <w:t>Final check of project.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</w:t>
            </w:r>
          </w:p>
        </w:tc>
      </w:tr>
      <w:tr w:rsidR="00012D6D" w:rsidRPr="00012D6D" w:rsidTr="00012D6D">
        <w:trPr>
          <w:trHeight w:val="489"/>
          <w:jc w:val="center"/>
        </w:trPr>
        <w:tc>
          <w:tcPr>
            <w:tcW w:w="1449" w:type="dxa"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Internal Examination &amp;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012D6D" w:rsidRPr="00012D6D" w:rsidTr="00012D6D">
        <w:trPr>
          <w:trHeight w:val="489"/>
          <w:jc w:val="center"/>
        </w:trPr>
        <w:tc>
          <w:tcPr>
            <w:tcW w:w="1449" w:type="dxa"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012D6D" w:rsidRPr="00012D6D" w:rsidTr="00012D6D">
        <w:trPr>
          <w:trHeight w:val="288"/>
          <w:jc w:val="center"/>
        </w:trPr>
        <w:tc>
          <w:tcPr>
            <w:tcW w:w="357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27" w:type="dxa"/>
            <w:vAlign w:val="center"/>
            <w:hideMark/>
          </w:tcPr>
          <w:p w:rsidR="00012D6D" w:rsidRPr="00012D6D" w:rsidRDefault="00012D6D" w:rsidP="00012D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012D6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140</w:t>
            </w:r>
          </w:p>
        </w:tc>
      </w:tr>
    </w:tbl>
    <w:p w:rsidR="0062384F" w:rsidRDefault="0062384F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C52D72" w:rsidRDefault="00C52D72" w:rsidP="00C31CCA">
      <w:pPr>
        <w:spacing w:after="0" w:line="240" w:lineRule="auto"/>
        <w:rPr>
          <w:rFonts w:ascii="Copperplate Gothic Light" w:hAnsi="Copperplate Gothic Light" w:cs="Times New Roman"/>
          <w:b/>
          <w:sz w:val="24"/>
          <w:szCs w:val="24"/>
        </w:rPr>
      </w:pPr>
    </w:p>
    <w:p w:rsidR="004D31CD" w:rsidRDefault="004D31CD" w:rsidP="00A64F7E">
      <w:pPr>
        <w:spacing w:line="240" w:lineRule="auto"/>
        <w:jc w:val="center"/>
        <w:rPr>
          <w:rFonts w:ascii="Copperplate Gothic Light" w:eastAsia="Times New Roman" w:hAnsi="Copperplate Gothic Light"/>
          <w:b/>
          <w:bCs/>
          <w:color w:val="000000"/>
          <w:sz w:val="28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8"/>
        </w:rPr>
        <w:t xml:space="preserve">Name of Teacher: </w:t>
      </w:r>
      <w:r w:rsidR="004D5166" w:rsidRPr="004D5166">
        <w:rPr>
          <w:rFonts w:ascii="Copperplate Gothic Light" w:eastAsia="Times New Roman" w:hAnsi="Copperplate Gothic Light"/>
          <w:b/>
          <w:bCs/>
          <w:color w:val="000000"/>
          <w:sz w:val="28"/>
        </w:rPr>
        <w:t>RIMITA HOM CHAUDHURY</w:t>
      </w:r>
    </w:p>
    <w:p w:rsidR="004D31CD" w:rsidRDefault="004D31CD" w:rsidP="004D31CD">
      <w:pPr>
        <w:spacing w:after="0"/>
        <w:jc w:val="center"/>
        <w:rPr>
          <w:rFonts w:ascii="Copperplate Gothic Light" w:eastAsia="Times New Roman" w:hAnsi="Copperplate Gothic Light"/>
          <w:b/>
          <w:bCs/>
          <w:color w:val="000000"/>
          <w:sz w:val="24"/>
        </w:rPr>
      </w:pPr>
      <w:r w:rsidRPr="004D31CD">
        <w:rPr>
          <w:rFonts w:ascii="Copperplate Gothic Light" w:eastAsia="Times New Roman" w:hAnsi="Copperplate Gothic Light"/>
          <w:b/>
          <w:bCs/>
          <w:color w:val="000000"/>
          <w:sz w:val="24"/>
        </w:rPr>
        <w:t xml:space="preserve">Paper Allotted: </w:t>
      </w:r>
      <w:r w:rsidR="004D5166" w:rsidRPr="004D5166">
        <w:rPr>
          <w:rFonts w:ascii="Copperplate Gothic Light" w:eastAsia="Times New Roman" w:hAnsi="Copperplate Gothic Light"/>
          <w:b/>
          <w:bCs/>
          <w:color w:val="000000"/>
          <w:sz w:val="24"/>
        </w:rPr>
        <w:t>ECOACOR13T, ECOACOR14T, ECOADSE02P, ECOGDSE03T</w:t>
      </w:r>
    </w:p>
    <w:p w:rsidR="00466421" w:rsidRDefault="00466421" w:rsidP="004D31CD">
      <w:pPr>
        <w:spacing w:after="0"/>
        <w:jc w:val="center"/>
        <w:rPr>
          <w:rFonts w:ascii="Copperplate Gothic Light" w:eastAsia="Times New Roman" w:hAnsi="Copperplate Gothic Light"/>
          <w:b/>
          <w:color w:val="000000"/>
          <w:sz w:val="24"/>
        </w:rPr>
      </w:pPr>
    </w:p>
    <w:tbl>
      <w:tblPr>
        <w:tblStyle w:val="TableGrid"/>
        <w:tblW w:w="10611" w:type="dxa"/>
        <w:jc w:val="center"/>
        <w:tblInd w:w="117" w:type="dxa"/>
        <w:tblLayout w:type="fixed"/>
        <w:tblLook w:val="04A0" w:firstRow="1" w:lastRow="0" w:firstColumn="1" w:lastColumn="0" w:noHBand="0" w:noVBand="1"/>
      </w:tblPr>
      <w:tblGrid>
        <w:gridCol w:w="1477"/>
        <w:gridCol w:w="2126"/>
        <w:gridCol w:w="5954"/>
        <w:gridCol w:w="1054"/>
      </w:tblGrid>
      <w:tr w:rsidR="004D5166" w:rsidRPr="004D5166" w:rsidTr="004D5166">
        <w:trPr>
          <w:trHeight w:val="624"/>
          <w:jc w:val="center"/>
        </w:trPr>
        <w:tc>
          <w:tcPr>
            <w:tcW w:w="1477" w:type="dxa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Month</w:t>
            </w:r>
          </w:p>
        </w:tc>
        <w:tc>
          <w:tcPr>
            <w:tcW w:w="2126" w:type="dxa"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Paper</w:t>
            </w:r>
          </w:p>
        </w:tc>
        <w:tc>
          <w:tcPr>
            <w:tcW w:w="5954" w:type="dxa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Topic</w:t>
            </w:r>
          </w:p>
        </w:tc>
        <w:tc>
          <w:tcPr>
            <w:tcW w:w="1054" w:type="dxa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No of classes</w:t>
            </w:r>
          </w:p>
        </w:tc>
      </w:tr>
      <w:tr w:rsidR="004D5166" w:rsidRPr="004D5166" w:rsidTr="004D5166">
        <w:trPr>
          <w:trHeight w:val="466"/>
          <w:jc w:val="center"/>
        </w:trPr>
        <w:tc>
          <w:tcPr>
            <w:tcW w:w="1477" w:type="dxa"/>
            <w:vMerge w:val="restart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March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2023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(02.03.2024)</w:t>
            </w: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ECOACOR14T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International Trade: Ideas and Concepts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a. What is International Economics all about?-Meaning and scope of International Economics- Arbitrage as basis and direction of International Trade – difference between international trade and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intranational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trade.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b. Concept of Absolute advantage and comparative advantage; externalities, regulation and perverse comparative advantage;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c. International Equilibrium: Derivation of Offer Curve using TIC and Trade Triangle TOT-Equilibrium with TIC-Stability of Offer Curve- Offer Curve under constant Opportunity Cost Condition.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d. Gains from Trade: Concept (and significance of shape) of PPF- Decomposition of GFT- Production and Exchange Gain-Substitution possibilities and magnitude of GFT. Exceptional cases where there is only one of the gains or even no gain.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Theories of International Trade: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a. Technology and Trade: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Ricardian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Theory of Trade in two-country two-commodity framework-Multi-commodity and two-country framework-Complete Specialization and indeterminacy of TOT-Limitation of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Ricardian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Trade Theorem.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20</w:t>
            </w:r>
          </w:p>
        </w:tc>
      </w:tr>
      <w:tr w:rsidR="004D5166" w:rsidRPr="004D5166" w:rsidTr="004D5166">
        <w:trPr>
          <w:trHeight w:val="466"/>
          <w:jc w:val="center"/>
        </w:trPr>
        <w:tc>
          <w:tcPr>
            <w:tcW w:w="1477" w:type="dxa"/>
            <w:vMerge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ECOACOR13T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Development since Independence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Major features of the economy at independence; Structural constraints; Economic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planningEvolution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of Indian Planning and its development goals and strategies: Debates between; Growth and distribution, Public sector vs. Private sector, Consumer goods vs. Capital goods, Import substitution vs. Export promotion ; growth and development under different policy regimes—goals, constraints, institutions and policy framework; an assessment of performance—sustainability and regional contrasts; structural change, savings and investment.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4D5166" w:rsidRPr="004D5166" w:rsidTr="004D5166">
        <w:trPr>
          <w:trHeight w:val="188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ECOADSE02P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DISSERTATION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</w:p>
        </w:tc>
      </w:tr>
      <w:tr w:rsidR="004D5166" w:rsidRPr="004D5166" w:rsidTr="004D5166">
        <w:trPr>
          <w:trHeight w:val="723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ECOGDSE03T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Trade theory and development: Traditional arguments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Why trade occurs between nations, Distinction between internal trade &amp; international trade, Concept of Terms of </w:t>
            </w:r>
            <w:proofErr w:type="gram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Trade ;</w:t>
            </w:r>
            <w:proofErr w:type="gram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Gains from Trade: Exchange gain &amp; Specialization gain ( concept only ), Static &amp; Dynamic gains from trade; Absolute Advantage &amp; Comparative Advantage theory of International trade ( concept only) . Terms of trade &amp;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Prebisch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Singer thesis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4D5166" w:rsidRPr="004D5166" w:rsidTr="004D5166">
        <w:trPr>
          <w:trHeight w:val="723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hAnsi="Times New Roman" w:cs="Times New Roman"/>
                <w:b/>
              </w:rPr>
              <w:t>Introduction What is Official Statistics? Methods of Collecting Official Statistics, Aims and Objectives, Indian Statistical System: Main functions of Statistical System in Indian, Institutional Framework- Official Organizations for collecting/compiling/ publishing national/state level data on different variables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</w:p>
        </w:tc>
      </w:tr>
      <w:tr w:rsidR="004D5166" w:rsidRPr="004D5166" w:rsidTr="004D5166">
        <w:trPr>
          <w:trHeight w:val="350"/>
          <w:jc w:val="center"/>
        </w:trPr>
        <w:tc>
          <w:tcPr>
            <w:tcW w:w="1477" w:type="dxa"/>
            <w:vMerge w:val="restart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April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ECOACOR14T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Theories of International Trade: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b. Factor Endowment and Trade: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Hecksher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-Ohlin Theorem of Trade using Price and Physical definition-Factor Price Equalization Theorem-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Rybszynsky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Theorem-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Stolper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Samuelson Theorem-Demand Bias and H-O Theorem, Factor Intensity Reversal and H-O Theorem-Leontief Paradox, Effects of trade on factor price and income distribution, factor price equalization, factor intensity reversal &amp; factor price equalization.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c. New trade theories-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) Intra industry trade policy model-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Krugman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Model (1979), ii) strategic trade policy model-Brander and Spencer’s model (1985) ; the international </w:t>
            </w: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location of production; firms in the global economy — outsourcing and multinational enterprises.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16</w:t>
            </w:r>
          </w:p>
        </w:tc>
      </w:tr>
      <w:tr w:rsidR="004D5166" w:rsidRPr="004D5166" w:rsidTr="004D5166">
        <w:trPr>
          <w:trHeight w:val="429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ECOACOR13T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Population and Human Development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Demographic trends and issues; education; health and malnutrition.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Growth and Distribution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Trends and policies in poverty; inequality and unemployment. Indian growth pattern in post liberalization era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4D5166" w:rsidRPr="004D5166" w:rsidTr="004D5166">
        <w:trPr>
          <w:trHeight w:val="429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ECOADSE02P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DISSERTATION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</w:p>
        </w:tc>
      </w:tr>
      <w:tr w:rsidR="004D5166" w:rsidRPr="004D5166" w:rsidTr="004D5166">
        <w:trPr>
          <w:trHeight w:val="835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ECOGDSE03T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Trade Policy: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Arguments for protection, Tariff and non- tariff trade barriers </w:t>
            </w:r>
            <w:proofErr w:type="gram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 Quota</w:t>
            </w:r>
            <w:proofErr w:type="gram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, Voluntary Export Restraint), Concept of Local content requirement; Partial equilibrium effect of imposition of Tariff and Quota on importable; Tariff – Quota equivalence &amp; where it breaks down ? Export promotion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vs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Import Substitution industrialization strategy Regional Trading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Blocks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(concept only with its different types and examples)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15</w:t>
            </w:r>
          </w:p>
        </w:tc>
      </w:tr>
      <w:tr w:rsidR="004D5166" w:rsidRPr="004D5166" w:rsidTr="004D5166">
        <w:trPr>
          <w:trHeight w:val="835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Census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Economic Statistics, Population Statistics, Employment Statistics, Agriculture Statistics, Financial Statistics - Main Publications, Who collects - Periodicity and Features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</w:t>
            </w:r>
          </w:p>
        </w:tc>
      </w:tr>
      <w:tr w:rsidR="004D5166" w:rsidRPr="004D5166" w:rsidTr="004D5166">
        <w:trPr>
          <w:trHeight w:val="835"/>
          <w:jc w:val="center"/>
        </w:trPr>
        <w:tc>
          <w:tcPr>
            <w:tcW w:w="1477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</w:t>
            </w: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/>
              </w:rPr>
              <w:t>st</w:t>
            </w: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Week of May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First Internal Examination</w:t>
            </w:r>
          </w:p>
        </w:tc>
        <w:tc>
          <w:tcPr>
            <w:tcW w:w="1054" w:type="dxa"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4D5166" w:rsidRPr="004D5166" w:rsidTr="004D5166">
        <w:trPr>
          <w:trHeight w:val="550"/>
          <w:jc w:val="center"/>
        </w:trPr>
        <w:tc>
          <w:tcPr>
            <w:tcW w:w="1477" w:type="dxa"/>
            <w:vMerge w:val="restart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May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ECOACOR14T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Trade Policy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Effect of Instruments of Trade Policy: Effect of imposition of Tariff in partial equilibrium framework for small and large country , Quota, Quota- Tariff equivalence &amp; non-equivalence, effects of tariff, quota, subsidy and voluntary export restraint; Effect of Export Subsidy in partial equilibrium framework for small country, General Equilibrium Analysis distinction between large and small economy, welfare effects of a tariff on small country and large country, Offer curve and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 Tariff ridden offer curve, Tariff war, Optimum tariff for large economy, Metzler’s Paradox.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Balance of Payment: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a. Balance of Payment accounts in an open economy; Determination of National Income, Transfer problem, Introduction of foreign Country &amp; repercussion effect - open economy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multiplier with &amp; without repercussion effect;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b. Fixed &amp;Flexible Exchange Rate: adjustment of demand and supply of Foreign Exchange, Effect of devaluation,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c. Pegged Exchange Rate and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BoP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: Expenditure Switching </w:t>
            </w: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Policy (Elasticity Approach) and Expenditure Reducing Policy (Absorption Approach)-Synthesis Approach.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0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20</w:t>
            </w:r>
          </w:p>
        </w:tc>
      </w:tr>
      <w:tr w:rsidR="004D5166" w:rsidRPr="004D5166" w:rsidTr="004D5166">
        <w:trPr>
          <w:trHeight w:val="550"/>
          <w:jc w:val="center"/>
        </w:trPr>
        <w:tc>
          <w:tcPr>
            <w:tcW w:w="1477" w:type="dxa"/>
            <w:vMerge/>
            <w:noWrap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ECOACOR13T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Macroeconomic Policies and Their Impact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Fiscal Policy; trade and investment policy; financial and monetary policies;</w:t>
            </w:r>
          </w:p>
        </w:tc>
        <w:tc>
          <w:tcPr>
            <w:tcW w:w="10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</w:t>
            </w:r>
          </w:p>
        </w:tc>
      </w:tr>
      <w:tr w:rsidR="004D5166" w:rsidRPr="004D5166" w:rsidTr="004D5166">
        <w:trPr>
          <w:trHeight w:val="551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ECOADSE02P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DISSERTATION</w:t>
            </w:r>
          </w:p>
        </w:tc>
        <w:tc>
          <w:tcPr>
            <w:tcW w:w="10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6</w:t>
            </w:r>
          </w:p>
        </w:tc>
      </w:tr>
      <w:tr w:rsidR="004D5166" w:rsidRPr="004D5166" w:rsidTr="004D5166">
        <w:trPr>
          <w:trHeight w:val="424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ECOGDSE03T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Balance of Payment 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BOP Accounting - current &amp; capital account </w:t>
            </w:r>
            <w:proofErr w:type="gram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balance ,</w:t>
            </w:r>
            <w:proofErr w:type="gram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Why BOP balances itself? Autonomous &amp; Accommodating transactions – BOP equilibrium; Concept of Exchange Rate: – Nominal and Real exchange rate, Concept of Fixed exchange rate, clean float &amp; dirty float, Determination of exchange rate in foreign exchange market &amp; its fluctuation; Concept of Depreciation / Devaluation of currency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0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</w:t>
            </w:r>
          </w:p>
        </w:tc>
      </w:tr>
      <w:tr w:rsidR="004D5166" w:rsidRPr="004D5166" w:rsidTr="004D5166">
        <w:trPr>
          <w:trHeight w:val="424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Sources of demographic data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Registration of Vital events. Rates and ratios. Measures of mortality. Measures of fertility and Reproduction. Use of demographic data for policy formulation.</w:t>
            </w:r>
          </w:p>
        </w:tc>
        <w:tc>
          <w:tcPr>
            <w:tcW w:w="10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5</w:t>
            </w:r>
          </w:p>
        </w:tc>
      </w:tr>
      <w:tr w:rsidR="004D5166" w:rsidRPr="004D5166" w:rsidTr="004D5166">
        <w:trPr>
          <w:trHeight w:val="412"/>
          <w:jc w:val="center"/>
        </w:trPr>
        <w:tc>
          <w:tcPr>
            <w:tcW w:w="1477" w:type="dxa"/>
            <w:vMerge w:val="restart"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ECOACOR14T</w:t>
            </w:r>
          </w:p>
        </w:tc>
        <w:tc>
          <w:tcPr>
            <w:tcW w:w="59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Balance of Payment: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d. Effects of exchange rate on domestic prices and </w:t>
            </w: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ToT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, Marshall-Lerner Condition, J-Curve effect.</w:t>
            </w:r>
          </w:p>
        </w:tc>
        <w:tc>
          <w:tcPr>
            <w:tcW w:w="1054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:rsidR="004D5166" w:rsidRPr="004D5166" w:rsidTr="004D5166">
        <w:trPr>
          <w:trHeight w:val="624"/>
          <w:jc w:val="center"/>
        </w:trPr>
        <w:tc>
          <w:tcPr>
            <w:tcW w:w="1477" w:type="dxa"/>
            <w:vMerge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ECOACOR13T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Macroeconomic Policies and Their Impact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labour</w:t>
            </w:r>
            <w:proofErr w:type="spellEnd"/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policy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</w:p>
        </w:tc>
      </w:tr>
      <w:tr w:rsidR="004D5166" w:rsidRPr="004D5166" w:rsidTr="004D5166">
        <w:trPr>
          <w:trHeight w:val="624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ECOADSE02P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DISSERTATION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</w:tr>
      <w:tr w:rsidR="004D5166" w:rsidRPr="004D5166" w:rsidTr="004D5166">
        <w:trPr>
          <w:trHeight w:val="624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ECOGDSE03T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Multinational Corporations 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Salient features, Globalization of Market and Globalization of Production, Implication of the activities of MNCs for the host developing nations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:rsidR="004D5166" w:rsidRPr="004D5166" w:rsidTr="004D5166">
        <w:trPr>
          <w:trHeight w:val="624"/>
          <w:jc w:val="center"/>
        </w:trPr>
        <w:tc>
          <w:tcPr>
            <w:tcW w:w="1477" w:type="dxa"/>
            <w:vMerge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ECOSSEC02M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International Statistical System: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Comparison of major macro variables - National Income/GDP. Selected topics from: Purchasing power parity; Indicators relating to Energy, environment, Gender, Industry, National accounts, Social Statistics and Trade.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</w:tr>
      <w:tr w:rsidR="004D5166" w:rsidRPr="004D5166" w:rsidTr="004D5166">
        <w:trPr>
          <w:trHeight w:val="624"/>
          <w:jc w:val="center"/>
        </w:trPr>
        <w:tc>
          <w:tcPr>
            <w:tcW w:w="1477" w:type="dxa"/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Second Internal Examination &amp;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Class for Slow Learners</w:t>
            </w:r>
          </w:p>
        </w:tc>
        <w:tc>
          <w:tcPr>
            <w:tcW w:w="10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4D5166" w:rsidRPr="004D5166" w:rsidTr="004D5166">
        <w:trPr>
          <w:trHeight w:val="398"/>
          <w:jc w:val="center"/>
        </w:trPr>
        <w:tc>
          <w:tcPr>
            <w:tcW w:w="1477" w:type="dxa"/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June</w:t>
            </w:r>
          </w:p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2024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END SEMESTER EXAMINATION</w:t>
            </w:r>
          </w:p>
        </w:tc>
        <w:tc>
          <w:tcPr>
            <w:tcW w:w="1054" w:type="dxa"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4D5166" w:rsidRPr="004D5166" w:rsidTr="004D5166">
        <w:trPr>
          <w:trHeight w:val="288"/>
          <w:jc w:val="center"/>
        </w:trPr>
        <w:tc>
          <w:tcPr>
            <w:tcW w:w="3603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Classes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054" w:type="dxa"/>
            <w:vAlign w:val="center"/>
            <w:hideMark/>
          </w:tcPr>
          <w:p w:rsidR="004D5166" w:rsidRPr="004D5166" w:rsidRDefault="004D5166" w:rsidP="004D5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D51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185</w:t>
            </w:r>
          </w:p>
        </w:tc>
      </w:tr>
    </w:tbl>
    <w:p w:rsidR="00C31CCA" w:rsidRDefault="00C31CCA" w:rsidP="00C31CCA">
      <w:pPr>
        <w:spacing w:after="0"/>
        <w:jc w:val="center"/>
        <w:rPr>
          <w:rFonts w:ascii="Copperplate Gothic Light" w:hAnsi="Copperplate Gothic Light" w:cs="Times New Roman"/>
          <w:b/>
          <w:bCs/>
          <w:sz w:val="28"/>
          <w:szCs w:val="28"/>
        </w:rPr>
      </w:pPr>
    </w:p>
    <w:p w:rsidR="00C31CCA" w:rsidRPr="006E2A86" w:rsidRDefault="00C31CCA" w:rsidP="006E2A86">
      <w:pPr>
        <w:jc w:val="center"/>
        <w:rPr>
          <w:rFonts w:ascii="Copperplate Gothic Light" w:hAnsi="Copperplate Gothic Light" w:cs="Times New Roman"/>
          <w:b/>
          <w:sz w:val="24"/>
          <w:szCs w:val="24"/>
        </w:rPr>
      </w:pPr>
    </w:p>
    <w:p w:rsidR="00A64F7E" w:rsidRPr="006E2A86" w:rsidRDefault="00A64F7E" w:rsidP="00E558A4">
      <w:pPr>
        <w:rPr>
          <w:rFonts w:ascii="Copperplate Gothic Light" w:hAnsi="Copperplate Gothic Light" w:cs="Times New Roman"/>
          <w:b/>
          <w:sz w:val="24"/>
          <w:szCs w:val="24"/>
        </w:rPr>
      </w:pPr>
    </w:p>
    <w:p w:rsidR="00031EF5" w:rsidRDefault="00031EF5"/>
    <w:sectPr w:rsidR="00031E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altName w:val="Sitka Small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946"/>
    <w:multiLevelType w:val="hybridMultilevel"/>
    <w:tmpl w:val="0F966D22"/>
    <w:lvl w:ilvl="0" w:tplc="9A925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B9"/>
    <w:rsid w:val="00012D6D"/>
    <w:rsid w:val="00031EF5"/>
    <w:rsid w:val="00126D0B"/>
    <w:rsid w:val="00436151"/>
    <w:rsid w:val="00466421"/>
    <w:rsid w:val="00492CA2"/>
    <w:rsid w:val="004D31CD"/>
    <w:rsid w:val="004D5166"/>
    <w:rsid w:val="004E0CAC"/>
    <w:rsid w:val="0062384F"/>
    <w:rsid w:val="00695DB9"/>
    <w:rsid w:val="006E2A86"/>
    <w:rsid w:val="008C6A01"/>
    <w:rsid w:val="009D7E6B"/>
    <w:rsid w:val="009E3F0B"/>
    <w:rsid w:val="00A64B3A"/>
    <w:rsid w:val="00A64F7E"/>
    <w:rsid w:val="00A74201"/>
    <w:rsid w:val="00AF76E2"/>
    <w:rsid w:val="00BE0F60"/>
    <w:rsid w:val="00BE6E36"/>
    <w:rsid w:val="00C11931"/>
    <w:rsid w:val="00C31CCA"/>
    <w:rsid w:val="00C52D72"/>
    <w:rsid w:val="00E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F60"/>
    <w:pPr>
      <w:spacing w:after="0" w:line="240" w:lineRule="auto"/>
    </w:pPr>
    <w:rPr>
      <w:rFonts w:eastAsiaTheme="minorHAns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C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8A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CCB7-84FA-4316-A366-5AA754CA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ELECTRONICS-1</dc:creator>
  <cp:lastModifiedBy>AYAN</cp:lastModifiedBy>
  <cp:revision>2</cp:revision>
  <dcterms:created xsi:type="dcterms:W3CDTF">2024-06-06T02:54:00Z</dcterms:created>
  <dcterms:modified xsi:type="dcterms:W3CDTF">2024-06-06T02:54:00Z</dcterms:modified>
</cp:coreProperties>
</file>